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45" w:rsidRDefault="00A44387" w:rsidP="00BC3459">
      <w:pPr>
        <w:pStyle w:val="Autoren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Porous Organic Cages: More than MOFs Minus the Metals?</w:t>
      </w:r>
    </w:p>
    <w:p w:rsidR="00A15E51" w:rsidRPr="007E35C1" w:rsidRDefault="007B7647" w:rsidP="007E35C1">
      <w:pPr>
        <w:pStyle w:val="Autoren"/>
        <w:rPr>
          <w:rFonts w:ascii="Times New Roman" w:hAnsi="Times New Roman" w:cs="Times New Roman"/>
          <w:i w:val="0"/>
          <w:sz w:val="22"/>
          <w:szCs w:val="22"/>
        </w:rPr>
      </w:pPr>
      <w:r w:rsidRPr="00A44387">
        <w:rPr>
          <w:rFonts w:ascii="Times New Roman" w:hAnsi="Times New Roman" w:cs="Times New Roman"/>
          <w:i w:val="0"/>
          <w:sz w:val="22"/>
          <w:szCs w:val="22"/>
        </w:rPr>
        <w:t>Andrew I. Cooper</w:t>
      </w:r>
      <w:r w:rsidR="00186D0F" w:rsidRPr="00A44387">
        <w:rPr>
          <w:rFonts w:ascii="Times New Roman" w:hAnsi="Times New Roman" w:cs="Times New Roman"/>
          <w:i w:val="0"/>
          <w:sz w:val="22"/>
          <w:szCs w:val="22"/>
        </w:rPr>
        <w:t>, University</w:t>
      </w:r>
      <w:r w:rsidRPr="00A44387">
        <w:rPr>
          <w:rFonts w:ascii="Times New Roman" w:hAnsi="Times New Roman" w:cs="Times New Roman"/>
          <w:i w:val="0"/>
          <w:sz w:val="22"/>
          <w:szCs w:val="22"/>
        </w:rPr>
        <w:t xml:space="preserve"> of Liverpool</w:t>
      </w:r>
      <w:r w:rsidR="00186D0F" w:rsidRPr="00A44387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Pr="00A44387">
        <w:rPr>
          <w:rFonts w:ascii="Times New Roman" w:hAnsi="Times New Roman" w:cs="Times New Roman"/>
          <w:i w:val="0"/>
          <w:sz w:val="22"/>
          <w:szCs w:val="22"/>
        </w:rPr>
        <w:t>UK</w:t>
      </w:r>
    </w:p>
    <w:p w:rsidR="007E35C1" w:rsidRPr="009C2EA6" w:rsidRDefault="007E35C1" w:rsidP="00A15E51">
      <w:pPr>
        <w:pStyle w:val="Haupttext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2752A" w:rsidRPr="00A15E51" w:rsidRDefault="00BC3459" w:rsidP="00413C93">
      <w:pPr>
        <w:pStyle w:val="Haupttext"/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A15E51">
        <w:rPr>
          <w:rFonts w:ascii="Times New Roman" w:hAnsi="Times New Roman" w:cs="Times New Roman"/>
          <w:sz w:val="22"/>
          <w:szCs w:val="22"/>
        </w:rPr>
        <w:t xml:space="preserve">Porous </w:t>
      </w:r>
      <w:r w:rsidR="00A2752A" w:rsidRPr="00A15E51">
        <w:rPr>
          <w:rFonts w:ascii="Times New Roman" w:hAnsi="Times New Roman" w:cs="Times New Roman"/>
          <w:sz w:val="22"/>
          <w:szCs w:val="22"/>
        </w:rPr>
        <w:t xml:space="preserve">molecular </w:t>
      </w:r>
      <w:r w:rsidRPr="00A15E51">
        <w:rPr>
          <w:rFonts w:ascii="Times New Roman" w:hAnsi="Times New Roman" w:cs="Times New Roman"/>
          <w:sz w:val="22"/>
          <w:szCs w:val="22"/>
        </w:rPr>
        <w:t>crystal</w:t>
      </w:r>
      <w:r w:rsidR="00A2752A" w:rsidRPr="00A15E51">
        <w:rPr>
          <w:rFonts w:ascii="Times New Roman" w:hAnsi="Times New Roman" w:cs="Times New Roman"/>
          <w:sz w:val="22"/>
          <w:szCs w:val="22"/>
        </w:rPr>
        <w:t xml:space="preserve">s are an </w:t>
      </w:r>
      <w:r w:rsidRPr="00A15E51">
        <w:rPr>
          <w:rFonts w:ascii="Times New Roman" w:hAnsi="Times New Roman" w:cs="Times New Roman"/>
          <w:sz w:val="22"/>
          <w:szCs w:val="22"/>
        </w:rPr>
        <w:t xml:space="preserve">alternative to </w:t>
      </w:r>
      <w:r w:rsidR="00B052E0" w:rsidRPr="00A15E51">
        <w:rPr>
          <w:rFonts w:ascii="Times New Roman" w:hAnsi="Times New Roman" w:cs="Times New Roman"/>
          <w:sz w:val="22"/>
          <w:szCs w:val="22"/>
        </w:rPr>
        <w:t xml:space="preserve">porous </w:t>
      </w:r>
      <w:r w:rsidRPr="00A15E51">
        <w:rPr>
          <w:rFonts w:ascii="Times New Roman" w:hAnsi="Times New Roman" w:cs="Times New Roman"/>
          <w:sz w:val="22"/>
          <w:szCs w:val="22"/>
        </w:rPr>
        <w:t xml:space="preserve">extended frameworks such as zeolites, </w:t>
      </w:r>
      <w:r w:rsidR="00A2752A" w:rsidRPr="00A15E51">
        <w:rPr>
          <w:rFonts w:ascii="Times New Roman" w:hAnsi="Times New Roman" w:cs="Times New Roman"/>
          <w:sz w:val="22"/>
          <w:szCs w:val="22"/>
        </w:rPr>
        <w:t>metal-organic frameworks</w:t>
      </w:r>
      <w:r w:rsidR="001B5E87" w:rsidRPr="00A15E51">
        <w:rPr>
          <w:rFonts w:ascii="Times New Roman" w:hAnsi="Times New Roman" w:cs="Times New Roman"/>
          <w:sz w:val="22"/>
          <w:szCs w:val="22"/>
        </w:rPr>
        <w:t xml:space="preserve"> (MOFs)</w:t>
      </w:r>
      <w:r w:rsidRPr="00A15E51">
        <w:rPr>
          <w:rFonts w:ascii="Times New Roman" w:hAnsi="Times New Roman" w:cs="Times New Roman"/>
          <w:sz w:val="22"/>
          <w:szCs w:val="22"/>
        </w:rPr>
        <w:t xml:space="preserve">, </w:t>
      </w:r>
      <w:r w:rsidR="00A44387" w:rsidRPr="00A15E51">
        <w:rPr>
          <w:rFonts w:ascii="Times New Roman" w:hAnsi="Times New Roman" w:cs="Times New Roman"/>
          <w:sz w:val="22"/>
          <w:szCs w:val="22"/>
        </w:rPr>
        <w:t xml:space="preserve">covalent organic frameworks (COFs), </w:t>
      </w:r>
      <w:r w:rsidRPr="00A15E51">
        <w:rPr>
          <w:rFonts w:ascii="Times New Roman" w:hAnsi="Times New Roman" w:cs="Times New Roman"/>
          <w:sz w:val="22"/>
          <w:szCs w:val="22"/>
        </w:rPr>
        <w:t xml:space="preserve">and </w:t>
      </w:r>
      <w:r w:rsidR="00A44387" w:rsidRPr="00A15E51">
        <w:rPr>
          <w:rFonts w:ascii="Times New Roman" w:hAnsi="Times New Roman" w:cs="Times New Roman"/>
          <w:sz w:val="22"/>
          <w:szCs w:val="22"/>
        </w:rPr>
        <w:t xml:space="preserve">microporous </w:t>
      </w:r>
      <w:r w:rsidR="00A2752A" w:rsidRPr="00A15E51">
        <w:rPr>
          <w:rFonts w:ascii="Times New Roman" w:hAnsi="Times New Roman" w:cs="Times New Roman"/>
          <w:sz w:val="22"/>
          <w:szCs w:val="22"/>
        </w:rPr>
        <w:t>polymer networks</w:t>
      </w:r>
      <w:r w:rsidR="00921EB3" w:rsidRPr="00A15E51">
        <w:rPr>
          <w:rFonts w:ascii="Times New Roman" w:hAnsi="Times New Roman" w:cs="Times New Roman"/>
          <w:sz w:val="22"/>
          <w:szCs w:val="22"/>
        </w:rPr>
        <w:t>.</w:t>
      </w:r>
      <w:r w:rsidRPr="00A15E51">
        <w:rPr>
          <w:rFonts w:ascii="Times New Roman" w:hAnsi="Times New Roman" w:cs="Times New Roman"/>
          <w:sz w:val="22"/>
          <w:szCs w:val="22"/>
        </w:rPr>
        <w:t xml:space="preserve"> </w:t>
      </w:r>
      <w:r w:rsidR="00A2752A" w:rsidRPr="00A15E51">
        <w:rPr>
          <w:rFonts w:ascii="Times New Roman" w:hAnsi="Times New Roman" w:cs="Times New Roman"/>
          <w:sz w:val="22"/>
          <w:szCs w:val="22"/>
        </w:rPr>
        <w:t xml:space="preserve">Interest in such systems dates back to </w:t>
      </w:r>
      <w:r w:rsidR="00A44387" w:rsidRPr="00A15E51">
        <w:rPr>
          <w:rFonts w:ascii="Times New Roman" w:hAnsi="Times New Roman" w:cs="Times New Roman"/>
          <w:sz w:val="22"/>
          <w:szCs w:val="22"/>
        </w:rPr>
        <w:t xml:space="preserve">Barrer’s </w:t>
      </w:r>
      <w:r w:rsidR="00A2752A" w:rsidRPr="00A15E51">
        <w:rPr>
          <w:rFonts w:ascii="Times New Roman" w:hAnsi="Times New Roman" w:cs="Times New Roman"/>
          <w:sz w:val="22"/>
          <w:szCs w:val="22"/>
        </w:rPr>
        <w:t>‘organic zeolites’,</w:t>
      </w:r>
      <w:r w:rsidR="00A2752A" w:rsidRPr="00A15E5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A2752A" w:rsidRPr="00A15E51">
        <w:rPr>
          <w:rFonts w:ascii="Times New Roman" w:hAnsi="Times New Roman" w:cs="Times New Roman"/>
          <w:sz w:val="22"/>
          <w:szCs w:val="22"/>
        </w:rPr>
        <w:t xml:space="preserve"> but only recently have these materials </w:t>
      </w:r>
      <w:r w:rsidR="00B052E0" w:rsidRPr="00A15E51">
        <w:rPr>
          <w:rFonts w:ascii="Times New Roman" w:hAnsi="Times New Roman" w:cs="Times New Roman"/>
          <w:sz w:val="22"/>
          <w:szCs w:val="22"/>
        </w:rPr>
        <w:t>started</w:t>
      </w:r>
      <w:r w:rsidR="00A2752A" w:rsidRPr="00A15E51">
        <w:rPr>
          <w:rFonts w:ascii="Times New Roman" w:hAnsi="Times New Roman" w:cs="Times New Roman"/>
          <w:sz w:val="22"/>
          <w:szCs w:val="22"/>
        </w:rPr>
        <w:t xml:space="preserve"> to show properties of potential practical interest.</w:t>
      </w:r>
      <w:r w:rsidR="00553646" w:rsidRPr="00A15E51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B052E0" w:rsidRPr="00A15E51">
        <w:rPr>
          <w:rFonts w:ascii="Times New Roman" w:hAnsi="Times New Roman" w:cs="Times New Roman"/>
          <w:sz w:val="22"/>
          <w:szCs w:val="22"/>
        </w:rPr>
        <w:t xml:space="preserve"> </w:t>
      </w:r>
      <w:r w:rsidR="00A15E51">
        <w:rPr>
          <w:rFonts w:ascii="Times New Roman" w:hAnsi="Times New Roman" w:cs="Times New Roman"/>
          <w:sz w:val="22"/>
          <w:szCs w:val="22"/>
        </w:rPr>
        <w:br/>
      </w:r>
      <w:r w:rsidR="00E4595F" w:rsidRPr="00A15E51">
        <w:rPr>
          <w:rFonts w:ascii="Times New Roman" w:hAnsi="Times New Roman" w:cs="Times New Roman"/>
          <w:sz w:val="22"/>
          <w:szCs w:val="22"/>
        </w:rPr>
        <w:t>One</w:t>
      </w:r>
      <w:r w:rsidR="00A44387" w:rsidRPr="00A15E51">
        <w:rPr>
          <w:rFonts w:ascii="Times New Roman" w:hAnsi="Times New Roman" w:cs="Times New Roman"/>
          <w:sz w:val="22"/>
          <w:szCs w:val="22"/>
        </w:rPr>
        <w:t xml:space="preserve"> distinguishing property </w:t>
      </w:r>
      <w:r w:rsidR="00E4595F" w:rsidRPr="00A15E51">
        <w:rPr>
          <w:rFonts w:ascii="Times New Roman" w:hAnsi="Times New Roman" w:cs="Times New Roman"/>
          <w:sz w:val="22"/>
          <w:szCs w:val="22"/>
        </w:rPr>
        <w:t>of</w:t>
      </w:r>
      <w:r w:rsidR="00A44387" w:rsidRPr="00A15E51">
        <w:rPr>
          <w:rFonts w:ascii="Times New Roman" w:hAnsi="Times New Roman" w:cs="Times New Roman"/>
          <w:sz w:val="22"/>
          <w:szCs w:val="22"/>
        </w:rPr>
        <w:t xml:space="preserve"> molecular materials is their solubility: u</w:t>
      </w:r>
      <w:r w:rsidR="00B65E51" w:rsidRPr="00A15E51">
        <w:rPr>
          <w:rFonts w:ascii="Times New Roman" w:hAnsi="Times New Roman" w:cs="Times New Roman"/>
          <w:sz w:val="22"/>
          <w:szCs w:val="22"/>
        </w:rPr>
        <w:t>nlike extended frameworks, molecular crystals can be processed in solution into a variety of formats.</w:t>
      </w:r>
      <w:r w:rsidR="00B65E51" w:rsidRPr="00A15E51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B65E51" w:rsidRPr="00A15E51">
        <w:rPr>
          <w:rFonts w:ascii="Times New Roman" w:hAnsi="Times New Roman" w:cs="Times New Roman"/>
          <w:sz w:val="22"/>
          <w:szCs w:val="22"/>
        </w:rPr>
        <w:t xml:space="preserve"> They can also show unique physical properties, such as reversible on/off porosity switching</w:t>
      </w:r>
      <w:r w:rsidR="00B65E51" w:rsidRPr="00A15E51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B65E51" w:rsidRPr="00A15E51">
        <w:rPr>
          <w:rFonts w:ascii="Times New Roman" w:hAnsi="Times New Roman" w:cs="Times New Roman"/>
          <w:sz w:val="22"/>
          <w:szCs w:val="22"/>
        </w:rPr>
        <w:t xml:space="preserve"> and perfect shape selectivity for organic isomers.</w:t>
      </w:r>
      <w:r w:rsidR="00B65E51" w:rsidRPr="00A15E51">
        <w:rPr>
          <w:rFonts w:ascii="Times New Roman" w:hAnsi="Times New Roman" w:cs="Times New Roman"/>
          <w:sz w:val="22"/>
          <w:szCs w:val="22"/>
          <w:vertAlign w:val="superscript"/>
        </w:rPr>
        <w:t>5</w:t>
      </w:r>
    </w:p>
    <w:p w:rsidR="000B44C2" w:rsidRPr="00A15E51" w:rsidRDefault="000B44C2" w:rsidP="00413C93">
      <w:pPr>
        <w:pStyle w:val="Haupttext"/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A15E51">
        <w:rPr>
          <w:rFonts w:ascii="Times New Roman" w:hAnsi="Times New Roman" w:cs="Times New Roman"/>
          <w:sz w:val="22"/>
          <w:szCs w:val="22"/>
        </w:rPr>
        <w:t>However, molecular crystals</w:t>
      </w:r>
      <w:r w:rsidR="00E4595F" w:rsidRPr="00A15E51">
        <w:rPr>
          <w:rFonts w:ascii="Times New Roman" w:hAnsi="Times New Roman" w:cs="Times New Roman"/>
          <w:sz w:val="22"/>
          <w:szCs w:val="22"/>
        </w:rPr>
        <w:t xml:space="preserve"> also</w:t>
      </w:r>
      <w:r w:rsidRPr="00A15E51">
        <w:rPr>
          <w:rFonts w:ascii="Times New Roman" w:hAnsi="Times New Roman" w:cs="Times New Roman"/>
          <w:sz w:val="22"/>
          <w:szCs w:val="22"/>
        </w:rPr>
        <w:t xml:space="preserve"> </w:t>
      </w:r>
      <w:r w:rsidR="00E4595F" w:rsidRPr="00A15E51">
        <w:rPr>
          <w:rFonts w:ascii="Times New Roman" w:hAnsi="Times New Roman" w:cs="Times New Roman"/>
          <w:sz w:val="22"/>
          <w:szCs w:val="22"/>
        </w:rPr>
        <w:t>raise challenges</w:t>
      </w:r>
      <w:r w:rsidRPr="00A15E51">
        <w:rPr>
          <w:rFonts w:ascii="Times New Roman" w:hAnsi="Times New Roman" w:cs="Times New Roman"/>
          <w:sz w:val="22"/>
          <w:szCs w:val="22"/>
        </w:rPr>
        <w:t xml:space="preserve"> in terms of </w:t>
      </w:r>
      <w:r w:rsidR="00285107" w:rsidRPr="00A15E51">
        <w:rPr>
          <w:rFonts w:ascii="Times New Roman" w:hAnsi="Times New Roman" w:cs="Times New Roman"/>
          <w:sz w:val="22"/>
          <w:szCs w:val="22"/>
        </w:rPr>
        <w:t xml:space="preserve">the </w:t>
      </w:r>
      <w:r w:rsidRPr="00A15E51">
        <w:rPr>
          <w:rFonts w:ascii="Times New Roman" w:hAnsi="Times New Roman" w:cs="Times New Roman"/>
          <w:sz w:val="22"/>
          <w:szCs w:val="22"/>
        </w:rPr>
        <w:t xml:space="preserve">purposeful design of </w:t>
      </w:r>
      <w:r w:rsidR="00A53A00" w:rsidRPr="00A15E51">
        <w:rPr>
          <w:rFonts w:ascii="Times New Roman" w:hAnsi="Times New Roman" w:cs="Times New Roman"/>
          <w:sz w:val="22"/>
          <w:szCs w:val="22"/>
        </w:rPr>
        <w:t xml:space="preserve">solid-state </w:t>
      </w:r>
      <w:r w:rsidRPr="00A15E51">
        <w:rPr>
          <w:rFonts w:ascii="Times New Roman" w:hAnsi="Times New Roman" w:cs="Times New Roman"/>
          <w:sz w:val="22"/>
          <w:szCs w:val="22"/>
        </w:rPr>
        <w:t>function</w:t>
      </w:r>
      <w:r w:rsidR="005046A7" w:rsidRPr="00A15E51">
        <w:rPr>
          <w:rFonts w:ascii="Times New Roman" w:hAnsi="Times New Roman" w:cs="Times New Roman"/>
          <w:sz w:val="22"/>
          <w:szCs w:val="22"/>
        </w:rPr>
        <w:t>.</w:t>
      </w:r>
      <w:r w:rsidRPr="00A15E51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Pr="00A15E51">
        <w:rPr>
          <w:rFonts w:ascii="Times New Roman" w:hAnsi="Times New Roman" w:cs="Times New Roman"/>
          <w:sz w:val="22"/>
          <w:szCs w:val="22"/>
        </w:rPr>
        <w:t xml:space="preserve"> </w:t>
      </w:r>
      <w:r w:rsidR="00E4595F" w:rsidRPr="00A15E51">
        <w:rPr>
          <w:rFonts w:ascii="Times New Roman" w:hAnsi="Times New Roman" w:cs="Times New Roman"/>
          <w:sz w:val="22"/>
          <w:szCs w:val="22"/>
        </w:rPr>
        <w:t>T</w:t>
      </w:r>
      <w:r w:rsidR="005046A7" w:rsidRPr="00A15E51">
        <w:rPr>
          <w:rFonts w:ascii="Times New Roman" w:hAnsi="Times New Roman" w:cs="Times New Roman"/>
          <w:sz w:val="22"/>
          <w:szCs w:val="22"/>
        </w:rPr>
        <w:t>his is because the</w:t>
      </w:r>
      <w:r w:rsidR="00285107" w:rsidRPr="00A15E51">
        <w:rPr>
          <w:rFonts w:ascii="Times New Roman" w:hAnsi="Times New Roman" w:cs="Times New Roman"/>
          <w:sz w:val="22"/>
          <w:szCs w:val="22"/>
        </w:rPr>
        <w:t xml:space="preserve"> energy landscape for molecular crystals is </w:t>
      </w:r>
      <w:r w:rsidR="00E4595F" w:rsidRPr="00A15E51">
        <w:rPr>
          <w:rFonts w:ascii="Times New Roman" w:hAnsi="Times New Roman" w:cs="Times New Roman"/>
          <w:sz w:val="22"/>
          <w:szCs w:val="22"/>
        </w:rPr>
        <w:t>often</w:t>
      </w:r>
      <w:r w:rsidR="005046A7" w:rsidRPr="00A15E51">
        <w:rPr>
          <w:rFonts w:ascii="Times New Roman" w:hAnsi="Times New Roman" w:cs="Times New Roman"/>
          <w:sz w:val="22"/>
          <w:szCs w:val="22"/>
        </w:rPr>
        <w:t xml:space="preserve"> </w:t>
      </w:r>
      <w:r w:rsidR="00285107" w:rsidRPr="00A15E51">
        <w:rPr>
          <w:rFonts w:ascii="Times New Roman" w:hAnsi="Times New Roman" w:cs="Times New Roman"/>
          <w:sz w:val="22"/>
          <w:szCs w:val="22"/>
        </w:rPr>
        <w:t xml:space="preserve">not dominated by a single intermolecular interaction, unlike bonded </w:t>
      </w:r>
      <w:r w:rsidR="008C72BB" w:rsidRPr="00A15E51">
        <w:rPr>
          <w:rFonts w:ascii="Times New Roman" w:hAnsi="Times New Roman" w:cs="Times New Roman"/>
          <w:sz w:val="22"/>
          <w:szCs w:val="22"/>
        </w:rPr>
        <w:t>crystalline</w:t>
      </w:r>
      <w:r w:rsidR="007824DD" w:rsidRPr="00A15E51">
        <w:rPr>
          <w:rFonts w:ascii="Times New Roman" w:hAnsi="Times New Roman" w:cs="Times New Roman"/>
          <w:sz w:val="22"/>
          <w:szCs w:val="22"/>
        </w:rPr>
        <w:t xml:space="preserve"> </w:t>
      </w:r>
      <w:r w:rsidR="00285107" w:rsidRPr="00A15E51">
        <w:rPr>
          <w:rFonts w:ascii="Times New Roman" w:hAnsi="Times New Roman" w:cs="Times New Roman"/>
          <w:sz w:val="22"/>
          <w:szCs w:val="22"/>
        </w:rPr>
        <w:t>frameworks such as MOFs and covalent organic frameworks. H</w:t>
      </w:r>
      <w:r w:rsidRPr="00A15E51">
        <w:rPr>
          <w:rFonts w:ascii="Times New Roman" w:hAnsi="Times New Roman" w:cs="Times New Roman"/>
          <w:sz w:val="22"/>
          <w:szCs w:val="22"/>
        </w:rPr>
        <w:t>ence</w:t>
      </w:r>
      <w:r w:rsidR="00285107" w:rsidRPr="00A15E51">
        <w:rPr>
          <w:rFonts w:ascii="Times New Roman" w:hAnsi="Times New Roman" w:cs="Times New Roman"/>
          <w:sz w:val="22"/>
          <w:szCs w:val="22"/>
        </w:rPr>
        <w:t xml:space="preserve">, molecular </w:t>
      </w:r>
      <w:r w:rsidRPr="00A15E51">
        <w:rPr>
          <w:rFonts w:ascii="Times New Roman" w:hAnsi="Times New Roman" w:cs="Times New Roman"/>
          <w:sz w:val="22"/>
          <w:szCs w:val="22"/>
        </w:rPr>
        <w:t xml:space="preserve">crystal engineering has </w:t>
      </w:r>
      <w:r w:rsidR="00285107" w:rsidRPr="00A15E51">
        <w:rPr>
          <w:rFonts w:ascii="Times New Roman" w:hAnsi="Times New Roman" w:cs="Times New Roman"/>
          <w:sz w:val="22"/>
          <w:szCs w:val="22"/>
        </w:rPr>
        <w:t xml:space="preserve">so far </w:t>
      </w:r>
      <w:r w:rsidRPr="00A15E51">
        <w:rPr>
          <w:rFonts w:ascii="Times New Roman" w:hAnsi="Times New Roman" w:cs="Times New Roman"/>
          <w:sz w:val="22"/>
          <w:szCs w:val="22"/>
        </w:rPr>
        <w:t xml:space="preserve">failed to become the “new organic synthesis” that </w:t>
      </w:r>
      <w:r w:rsidR="008C72BB" w:rsidRPr="00A15E51">
        <w:rPr>
          <w:rFonts w:ascii="Times New Roman" w:hAnsi="Times New Roman" w:cs="Times New Roman"/>
          <w:sz w:val="22"/>
          <w:szCs w:val="22"/>
        </w:rPr>
        <w:t>has been</w:t>
      </w:r>
      <w:r w:rsidR="007824DD" w:rsidRPr="00A15E51">
        <w:rPr>
          <w:rFonts w:ascii="Times New Roman" w:hAnsi="Times New Roman" w:cs="Times New Roman"/>
          <w:sz w:val="22"/>
          <w:szCs w:val="22"/>
        </w:rPr>
        <w:t xml:space="preserve"> envisaged.</w:t>
      </w:r>
      <w:r w:rsidR="00A15E51" w:rsidRPr="00A15E51">
        <w:rPr>
          <w:rFonts w:ascii="Times New Roman" w:hAnsi="Times New Roman" w:cs="Times New Roman"/>
          <w:sz w:val="22"/>
          <w:szCs w:val="22"/>
          <w:vertAlign w:val="superscript"/>
        </w:rPr>
        <w:t>7</w:t>
      </w:r>
    </w:p>
    <w:p w:rsidR="00CD585A" w:rsidRPr="00A15E51" w:rsidRDefault="001B5E87" w:rsidP="00413C93">
      <w:pPr>
        <w:pStyle w:val="Haupttext"/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A15E51">
        <w:rPr>
          <w:rFonts w:ascii="Times New Roman" w:hAnsi="Times New Roman" w:cs="Times New Roman"/>
          <w:sz w:val="22"/>
          <w:szCs w:val="22"/>
        </w:rPr>
        <w:t xml:space="preserve">This lecture will discuss strategies for the design and synthesis of new functional organic crystals by using </w:t>
      </w:r>
      <w:r w:rsidR="00135A67" w:rsidRPr="00A15E51">
        <w:rPr>
          <w:rFonts w:ascii="Times New Roman" w:hAnsi="Times New Roman" w:cs="Times New Roman"/>
          <w:sz w:val="22"/>
          <w:szCs w:val="22"/>
        </w:rPr>
        <w:t>a mixture of</w:t>
      </w:r>
      <w:r w:rsidR="007B3081" w:rsidRPr="00A15E51">
        <w:rPr>
          <w:rFonts w:ascii="Times New Roman" w:hAnsi="Times New Roman" w:cs="Times New Roman"/>
          <w:sz w:val="22"/>
          <w:szCs w:val="22"/>
        </w:rPr>
        <w:t xml:space="preserve"> </w:t>
      </w:r>
      <w:r w:rsidR="00A15E51" w:rsidRPr="00A15E51">
        <w:rPr>
          <w:rFonts w:ascii="Times New Roman" w:hAnsi="Times New Roman" w:cs="Times New Roman"/>
          <w:sz w:val="22"/>
          <w:szCs w:val="22"/>
        </w:rPr>
        <w:t>computation</w:t>
      </w:r>
      <w:r w:rsidRPr="00A15E51"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="00D10FAD" w:rsidRPr="00A15E51">
        <w:rPr>
          <w:rFonts w:ascii="Times New Roman" w:hAnsi="Times New Roman" w:cs="Times New Roman"/>
          <w:sz w:val="22"/>
          <w:szCs w:val="22"/>
          <w:vertAlign w:val="superscript"/>
        </w:rPr>
        <w:t>,9</w:t>
      </w:r>
      <w:r w:rsidRPr="00A15E51">
        <w:rPr>
          <w:rFonts w:ascii="Times New Roman" w:hAnsi="Times New Roman" w:cs="Times New Roman"/>
          <w:sz w:val="22"/>
          <w:szCs w:val="22"/>
        </w:rPr>
        <w:t xml:space="preserve"> </w:t>
      </w:r>
      <w:r w:rsidR="00135A67" w:rsidRPr="00A15E51">
        <w:rPr>
          <w:rFonts w:ascii="Times New Roman" w:hAnsi="Times New Roman" w:cs="Times New Roman"/>
          <w:sz w:val="22"/>
          <w:szCs w:val="22"/>
        </w:rPr>
        <w:t>and intuitive design</w:t>
      </w:r>
      <w:r w:rsidR="00A15E51" w:rsidRPr="00A15E51">
        <w:rPr>
          <w:rFonts w:ascii="Times New Roman" w:hAnsi="Times New Roman" w:cs="Times New Roman"/>
          <w:sz w:val="22"/>
          <w:szCs w:val="22"/>
        </w:rPr>
        <w:t>, the latter</w:t>
      </w:r>
      <w:r w:rsidR="00135A67" w:rsidRPr="00A15E51">
        <w:rPr>
          <w:rFonts w:ascii="Times New Roman" w:hAnsi="Times New Roman" w:cs="Times New Roman"/>
          <w:sz w:val="22"/>
          <w:szCs w:val="22"/>
        </w:rPr>
        <w:t xml:space="preserve"> based on tecton assembly rules.</w:t>
      </w:r>
      <w:r w:rsidR="00D10FAD" w:rsidRPr="00A15E51">
        <w:rPr>
          <w:rFonts w:ascii="Times New Roman" w:hAnsi="Times New Roman" w:cs="Times New Roman"/>
          <w:sz w:val="22"/>
          <w:szCs w:val="22"/>
          <w:vertAlign w:val="superscript"/>
        </w:rPr>
        <w:t>10</w:t>
      </w:r>
      <w:r w:rsidR="00135A67" w:rsidRPr="00A15E51">
        <w:rPr>
          <w:rFonts w:ascii="Times New Roman" w:hAnsi="Times New Roman" w:cs="Times New Roman"/>
          <w:sz w:val="22"/>
          <w:szCs w:val="22"/>
        </w:rPr>
        <w:t xml:space="preserve"> </w:t>
      </w:r>
      <w:r w:rsidRPr="00A15E51">
        <w:rPr>
          <w:rFonts w:ascii="Times New Roman" w:hAnsi="Times New Roman" w:cs="Times New Roman"/>
          <w:sz w:val="22"/>
          <w:szCs w:val="22"/>
        </w:rPr>
        <w:t>We will exemplify this with recent examples of function</w:t>
      </w:r>
      <w:r w:rsidR="00B32AF8" w:rsidRPr="00A15E51">
        <w:rPr>
          <w:rFonts w:ascii="Times New Roman" w:hAnsi="Times New Roman" w:cs="Times New Roman"/>
          <w:sz w:val="22"/>
          <w:szCs w:val="22"/>
        </w:rPr>
        <w:t xml:space="preserve"> in real porous molecular solids, such as selectivity</w:t>
      </w:r>
      <w:r w:rsidR="00135A67" w:rsidRPr="00A15E51">
        <w:rPr>
          <w:rFonts w:ascii="Times New Roman" w:hAnsi="Times New Roman" w:cs="Times New Roman"/>
          <w:sz w:val="22"/>
          <w:szCs w:val="22"/>
        </w:rPr>
        <w:t xml:space="preserve"> for rare gas separations,</w:t>
      </w:r>
      <w:r w:rsidR="003973E1" w:rsidRPr="00A15E51">
        <w:rPr>
          <w:rFonts w:ascii="Times New Roman" w:hAnsi="Times New Roman" w:cs="Times New Roman"/>
          <w:sz w:val="22"/>
          <w:szCs w:val="22"/>
          <w:vertAlign w:val="superscript"/>
        </w:rPr>
        <w:t>11</w:t>
      </w:r>
      <w:r w:rsidR="00135A67" w:rsidRPr="00A15E51">
        <w:rPr>
          <w:rFonts w:ascii="Times New Roman" w:hAnsi="Times New Roman" w:cs="Times New Roman"/>
          <w:sz w:val="22"/>
          <w:szCs w:val="22"/>
        </w:rPr>
        <w:t xml:space="preserve"> which</w:t>
      </w:r>
      <w:r w:rsidRPr="00A15E51">
        <w:rPr>
          <w:rFonts w:ascii="Times New Roman" w:hAnsi="Times New Roman" w:cs="Times New Roman"/>
          <w:sz w:val="22"/>
          <w:szCs w:val="22"/>
        </w:rPr>
        <w:t xml:space="preserve"> was targeted using computation. </w:t>
      </w:r>
      <w:r w:rsidR="00A15E51" w:rsidRPr="00A15E51">
        <w:rPr>
          <w:rFonts w:ascii="Times New Roman" w:hAnsi="Times New Roman" w:cs="Times New Roman"/>
          <w:sz w:val="22"/>
          <w:szCs w:val="22"/>
        </w:rPr>
        <w:t>We will discuss whether or not</w:t>
      </w:r>
      <w:r w:rsidR="007B3081" w:rsidRPr="00A15E51">
        <w:rPr>
          <w:rFonts w:ascii="Times New Roman" w:hAnsi="Times New Roman" w:cs="Times New Roman"/>
          <w:sz w:val="22"/>
          <w:szCs w:val="22"/>
        </w:rPr>
        <w:t xml:space="preserve"> </w:t>
      </w:r>
      <w:r w:rsidR="004B1D7E" w:rsidRPr="00A15E51">
        <w:rPr>
          <w:rFonts w:ascii="Times New Roman" w:hAnsi="Times New Roman" w:cs="Times New Roman"/>
          <w:i/>
          <w:sz w:val="22"/>
          <w:szCs w:val="22"/>
        </w:rPr>
        <w:t>in silico</w:t>
      </w:r>
      <w:r w:rsidR="007B3081" w:rsidRPr="00A15E51">
        <w:rPr>
          <w:rFonts w:ascii="Times New Roman" w:hAnsi="Times New Roman" w:cs="Times New Roman"/>
          <w:sz w:val="22"/>
          <w:szCs w:val="22"/>
        </w:rPr>
        <w:t xml:space="preserve"> </w:t>
      </w:r>
      <w:r w:rsidR="004B1D7E" w:rsidRPr="00A15E51">
        <w:rPr>
          <w:rFonts w:ascii="Times New Roman" w:hAnsi="Times New Roman" w:cs="Times New Roman"/>
          <w:sz w:val="22"/>
          <w:szCs w:val="22"/>
        </w:rPr>
        <w:t>‘</w:t>
      </w:r>
      <w:r w:rsidR="007B3081" w:rsidRPr="00A15E51">
        <w:rPr>
          <w:rFonts w:ascii="Times New Roman" w:hAnsi="Times New Roman" w:cs="Times New Roman"/>
          <w:sz w:val="22"/>
          <w:szCs w:val="22"/>
        </w:rPr>
        <w:t>design</w:t>
      </w:r>
      <w:r w:rsidR="004B1D7E" w:rsidRPr="00A15E51">
        <w:rPr>
          <w:rFonts w:ascii="Times New Roman" w:hAnsi="Times New Roman" w:cs="Times New Roman"/>
          <w:sz w:val="22"/>
          <w:szCs w:val="22"/>
        </w:rPr>
        <w:t>’</w:t>
      </w:r>
      <w:r w:rsidR="007B3081" w:rsidRPr="00A15E51">
        <w:rPr>
          <w:rFonts w:ascii="Times New Roman" w:hAnsi="Times New Roman" w:cs="Times New Roman"/>
          <w:sz w:val="22"/>
          <w:szCs w:val="22"/>
        </w:rPr>
        <w:t xml:space="preserve"> </w:t>
      </w:r>
      <w:r w:rsidR="00A15E51" w:rsidRPr="00A15E51">
        <w:rPr>
          <w:rFonts w:ascii="Times New Roman" w:hAnsi="Times New Roman" w:cs="Times New Roman"/>
          <w:sz w:val="22"/>
          <w:szCs w:val="22"/>
        </w:rPr>
        <w:t xml:space="preserve">can </w:t>
      </w:r>
      <w:r w:rsidR="005C5106" w:rsidRPr="00A15E51">
        <w:rPr>
          <w:rFonts w:ascii="Times New Roman" w:hAnsi="Times New Roman" w:cs="Times New Roman"/>
          <w:sz w:val="22"/>
          <w:szCs w:val="22"/>
        </w:rPr>
        <w:t xml:space="preserve">compete </w:t>
      </w:r>
      <w:r w:rsidR="00A15E51" w:rsidRPr="00A15E51">
        <w:rPr>
          <w:rFonts w:ascii="Times New Roman" w:hAnsi="Times New Roman" w:cs="Times New Roman"/>
          <w:sz w:val="22"/>
          <w:szCs w:val="22"/>
        </w:rPr>
        <w:t xml:space="preserve">currently </w:t>
      </w:r>
      <w:r w:rsidR="005C5106" w:rsidRPr="00A15E51">
        <w:rPr>
          <w:rFonts w:ascii="Times New Roman" w:hAnsi="Times New Roman" w:cs="Times New Roman"/>
          <w:sz w:val="22"/>
          <w:szCs w:val="22"/>
        </w:rPr>
        <w:t>with</w:t>
      </w:r>
      <w:r w:rsidR="007B3081" w:rsidRPr="00A15E51">
        <w:rPr>
          <w:rFonts w:ascii="Times New Roman" w:hAnsi="Times New Roman" w:cs="Times New Roman"/>
          <w:sz w:val="22"/>
          <w:szCs w:val="22"/>
        </w:rPr>
        <w:t xml:space="preserve"> iterative synthesis and measurement for </w:t>
      </w:r>
      <w:r w:rsidR="004B1D7E" w:rsidRPr="00A15E51">
        <w:rPr>
          <w:rFonts w:ascii="Times New Roman" w:hAnsi="Times New Roman" w:cs="Times New Roman"/>
          <w:sz w:val="22"/>
          <w:szCs w:val="22"/>
        </w:rPr>
        <w:t xml:space="preserve">crystalline </w:t>
      </w:r>
      <w:r w:rsidR="007B3081" w:rsidRPr="00A15E51">
        <w:rPr>
          <w:rFonts w:ascii="Times New Roman" w:hAnsi="Times New Roman" w:cs="Times New Roman"/>
          <w:sz w:val="22"/>
          <w:szCs w:val="22"/>
        </w:rPr>
        <w:t xml:space="preserve">organic </w:t>
      </w:r>
      <w:r w:rsidR="00B32AF8" w:rsidRPr="00A15E51">
        <w:rPr>
          <w:rFonts w:ascii="Times New Roman" w:hAnsi="Times New Roman" w:cs="Times New Roman"/>
          <w:sz w:val="22"/>
          <w:szCs w:val="22"/>
        </w:rPr>
        <w:t>materials</w:t>
      </w:r>
      <w:r w:rsidR="00A15E51" w:rsidRPr="00A15E51">
        <w:rPr>
          <w:rFonts w:ascii="Times New Roman" w:hAnsi="Times New Roman" w:cs="Times New Roman"/>
          <w:sz w:val="22"/>
          <w:szCs w:val="22"/>
        </w:rPr>
        <w:t>.</w:t>
      </w:r>
    </w:p>
    <w:p w:rsidR="00A15E51" w:rsidRPr="00A15E51" w:rsidRDefault="00A15E51" w:rsidP="00413C93">
      <w:pPr>
        <w:pStyle w:val="Haupttext"/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A15E51">
        <w:rPr>
          <w:rFonts w:ascii="Times New Roman" w:hAnsi="Times New Roman" w:cs="Times New Roman"/>
          <w:sz w:val="22"/>
          <w:szCs w:val="22"/>
        </w:rPr>
        <w:t>We will also present new work where we access new states of matter that cannot be achieved using frameworks, such as the first generation of ‘porous liquids’.</w:t>
      </w:r>
      <w:r w:rsidRPr="00A15E51">
        <w:rPr>
          <w:rFonts w:ascii="Times New Roman" w:hAnsi="Times New Roman" w:cs="Times New Roman"/>
          <w:sz w:val="22"/>
          <w:szCs w:val="22"/>
          <w:vertAlign w:val="superscript"/>
        </w:rPr>
        <w:t>12</w:t>
      </w:r>
    </w:p>
    <w:p w:rsidR="003833E1" w:rsidRDefault="003833E1" w:rsidP="00A2752A">
      <w:pPr>
        <w:pStyle w:val="Hauptte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7E35C1" w:rsidRDefault="00456F5B" w:rsidP="004B140A">
      <w:pPr>
        <w:pStyle w:val="Haupttext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GB"/>
        </w:rPr>
        <w:drawing>
          <wp:inline distT="0" distB="0" distL="0" distR="0">
            <wp:extent cx="5110480" cy="1143000"/>
            <wp:effectExtent l="19050" t="0" r="0" b="0"/>
            <wp:docPr id="1" name="Picture 1" descr="Screenshot 2014-05-18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2014-05-18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4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93" w:rsidRDefault="00413C93" w:rsidP="00413C93">
      <w:pPr>
        <w:pStyle w:val="Haupttext"/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A2752A" w:rsidRPr="00A15E51" w:rsidRDefault="00A2752A" w:rsidP="000B44C2">
      <w:pPr>
        <w:widowControl w:val="0"/>
        <w:numPr>
          <w:ilvl w:val="0"/>
          <w:numId w:val="2"/>
        </w:numPr>
        <w:overflowPunct/>
        <w:spacing w:line="240" w:lineRule="auto"/>
        <w:ind w:left="567" w:hanging="567"/>
        <w:jc w:val="both"/>
        <w:textAlignment w:val="auto"/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</w:pP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Barrer, R. M.; Shanson, V. H. </w:t>
      </w:r>
      <w:r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J. Chem. Soc., Chem. Commun.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 </w:t>
      </w:r>
      <w:r w:rsidRPr="00A15E51">
        <w:rPr>
          <w:rFonts w:ascii="Times New Roman" w:hAnsi="Times New Roman" w:cs="Times New Roman"/>
          <w:b/>
          <w:bCs/>
          <w:color w:val="262626"/>
          <w:sz w:val="22"/>
          <w:szCs w:val="22"/>
          <w:lang w:val="en-US" w:eastAsia="en-US"/>
        </w:rPr>
        <w:t>1976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>, 333.</w:t>
      </w:r>
    </w:p>
    <w:p w:rsidR="00A2752A" w:rsidRPr="00A15E51" w:rsidRDefault="001B7828" w:rsidP="000B44C2">
      <w:pPr>
        <w:widowControl w:val="0"/>
        <w:numPr>
          <w:ilvl w:val="0"/>
          <w:numId w:val="2"/>
        </w:numPr>
        <w:overflowPunct/>
        <w:spacing w:line="240" w:lineRule="auto"/>
        <w:ind w:left="567" w:hanging="567"/>
        <w:jc w:val="both"/>
        <w:textAlignment w:val="auto"/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</w:pPr>
      <w:r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(a) </w:t>
      </w:r>
      <w:r w:rsidR="00A2752A"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Mastalerz, M.; Oppel, I. M. </w:t>
      </w:r>
      <w:r w:rsidR="00A2752A"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Angew. Chem., Int. Ed.</w:t>
      </w:r>
      <w:r w:rsidR="00A2752A"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 </w:t>
      </w:r>
      <w:r w:rsidR="00A2752A" w:rsidRPr="00A15E51">
        <w:rPr>
          <w:rFonts w:ascii="Times New Roman" w:hAnsi="Times New Roman" w:cs="Times New Roman"/>
          <w:b/>
          <w:bCs/>
          <w:color w:val="262626"/>
          <w:sz w:val="22"/>
          <w:szCs w:val="22"/>
          <w:lang w:val="en-US" w:eastAsia="en-US"/>
        </w:rPr>
        <w:t>2012</w:t>
      </w:r>
      <w:r w:rsidR="00A2752A"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="00A2752A"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51</w:t>
      </w:r>
      <w:r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5252; (b) Liu, M. </w:t>
      </w:r>
      <w:r w:rsidRPr="001B7828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et al.</w:t>
      </w:r>
      <w:r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1B7828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J. Am. Chem. Soc.</w:t>
      </w:r>
      <w:r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1B7828">
        <w:rPr>
          <w:rFonts w:ascii="Times New Roman" w:hAnsi="Times New Roman" w:cs="Times New Roman"/>
          <w:b/>
          <w:color w:val="262626"/>
          <w:sz w:val="22"/>
          <w:szCs w:val="22"/>
          <w:lang w:val="en-US" w:eastAsia="en-US"/>
        </w:rPr>
        <w:t>2014</w:t>
      </w:r>
      <w:r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1B7828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>DOI: 10.1021/ja503223j</w:t>
      </w:r>
      <w:r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>.</w:t>
      </w:r>
    </w:p>
    <w:p w:rsidR="00B65E51" w:rsidRPr="00A15E51" w:rsidRDefault="00B65E51" w:rsidP="000B44C2">
      <w:pPr>
        <w:widowControl w:val="0"/>
        <w:numPr>
          <w:ilvl w:val="0"/>
          <w:numId w:val="2"/>
        </w:numPr>
        <w:overflowPunct/>
        <w:spacing w:line="240" w:lineRule="auto"/>
        <w:ind w:left="567" w:hanging="567"/>
        <w:jc w:val="both"/>
        <w:textAlignment w:val="auto"/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</w:pP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(a) Bushell, A. F.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et al.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Angew. Chem., Int. Ed.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 </w:t>
      </w:r>
      <w:r w:rsidRPr="00A15E51">
        <w:rPr>
          <w:rFonts w:ascii="Times New Roman" w:hAnsi="Times New Roman" w:cs="Times New Roman"/>
          <w:b/>
          <w:bCs/>
          <w:color w:val="262626"/>
          <w:sz w:val="22"/>
          <w:szCs w:val="22"/>
          <w:lang w:val="en-US" w:eastAsia="en-US"/>
        </w:rPr>
        <w:t>2013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52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1253; (b) Hasell, T.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et al.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="00D14A2D"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br/>
      </w:r>
      <w:r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J. Am. Chem. Soc.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 </w:t>
      </w:r>
      <w:r w:rsidRPr="00A15E51">
        <w:rPr>
          <w:rFonts w:ascii="Times New Roman" w:hAnsi="Times New Roman" w:cs="Times New Roman"/>
          <w:b/>
          <w:bCs/>
          <w:color w:val="262626"/>
          <w:sz w:val="22"/>
          <w:szCs w:val="22"/>
          <w:lang w:val="en-US" w:eastAsia="en-US"/>
        </w:rPr>
        <w:t>2012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134</w:t>
      </w:r>
      <w:r w:rsidR="001B7828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>, 588.</w:t>
      </w:r>
    </w:p>
    <w:p w:rsidR="00B65E51" w:rsidRPr="00A15E51" w:rsidRDefault="00A71807" w:rsidP="000B44C2">
      <w:pPr>
        <w:widowControl w:val="0"/>
        <w:numPr>
          <w:ilvl w:val="0"/>
          <w:numId w:val="2"/>
        </w:numPr>
        <w:overflowPunct/>
        <w:spacing w:line="240" w:lineRule="auto"/>
        <w:ind w:left="567" w:hanging="567"/>
        <w:jc w:val="both"/>
        <w:textAlignment w:val="auto"/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</w:pP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Jones, J. T. A.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et al.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Angew. Chem., Int. Ed.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 </w:t>
      </w:r>
      <w:r w:rsidRPr="00A15E51">
        <w:rPr>
          <w:rFonts w:ascii="Times New Roman" w:hAnsi="Times New Roman" w:cs="Times New Roman"/>
          <w:b/>
          <w:bCs/>
          <w:color w:val="262626"/>
          <w:sz w:val="22"/>
          <w:szCs w:val="22"/>
          <w:lang w:val="en-US" w:eastAsia="en-US"/>
        </w:rPr>
        <w:t>2011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50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>, 749.</w:t>
      </w:r>
    </w:p>
    <w:p w:rsidR="00A2752A" w:rsidRPr="00A15E51" w:rsidRDefault="00B65E51" w:rsidP="000B44C2">
      <w:pPr>
        <w:widowControl w:val="0"/>
        <w:numPr>
          <w:ilvl w:val="0"/>
          <w:numId w:val="2"/>
        </w:numPr>
        <w:overflowPunct/>
        <w:spacing w:line="240" w:lineRule="auto"/>
        <w:ind w:left="567" w:hanging="567"/>
        <w:jc w:val="both"/>
        <w:textAlignment w:val="auto"/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</w:pPr>
      <w:r w:rsidRPr="00A15E51">
        <w:rPr>
          <w:rFonts w:ascii="Times New Roman" w:hAnsi="Times New Roman" w:cs="Times New Roman"/>
          <w:color w:val="262626"/>
          <w:sz w:val="22"/>
          <w:szCs w:val="22"/>
          <w:lang w:eastAsia="en-US"/>
        </w:rPr>
        <w:t xml:space="preserve">Mitra, T.,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eastAsia="en-US"/>
        </w:rPr>
        <w:t>et al.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eastAsia="en-US"/>
        </w:rPr>
        <w:t xml:space="preserve">,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eastAsia="en-US"/>
        </w:rPr>
        <w:t>Nat. Chem.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eastAsia="en-US"/>
        </w:rPr>
        <w:t xml:space="preserve">, </w:t>
      </w:r>
      <w:r w:rsidRPr="00A15E51">
        <w:rPr>
          <w:rFonts w:ascii="Times New Roman" w:hAnsi="Times New Roman" w:cs="Times New Roman"/>
          <w:b/>
          <w:color w:val="262626"/>
          <w:sz w:val="22"/>
          <w:szCs w:val="22"/>
          <w:lang w:val="en-US" w:eastAsia="en-US"/>
        </w:rPr>
        <w:t>2013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eastAsia="en-US"/>
        </w:rPr>
        <w:t>5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eastAsia="en-US"/>
        </w:rPr>
        <w:t>, 247</w:t>
      </w:r>
      <w:r w:rsidR="00A71807" w:rsidRPr="00A15E51">
        <w:rPr>
          <w:rFonts w:ascii="Times New Roman" w:hAnsi="Times New Roman" w:cs="Times New Roman"/>
          <w:color w:val="262626"/>
          <w:sz w:val="22"/>
          <w:szCs w:val="22"/>
          <w:lang w:eastAsia="en-US"/>
        </w:rPr>
        <w:t>.</w:t>
      </w:r>
    </w:p>
    <w:p w:rsidR="000B44C2" w:rsidRPr="00A15E51" w:rsidRDefault="000B44C2" w:rsidP="000B44C2">
      <w:pPr>
        <w:widowControl w:val="0"/>
        <w:numPr>
          <w:ilvl w:val="0"/>
          <w:numId w:val="2"/>
        </w:numPr>
        <w:overflowPunct/>
        <w:spacing w:line="240" w:lineRule="auto"/>
        <w:ind w:left="567" w:hanging="567"/>
        <w:jc w:val="both"/>
        <w:textAlignment w:val="auto"/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</w:pP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Jansen, M.; Schön, J. C. </w:t>
      </w:r>
      <w:r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Angew. Chem., Int. Ed.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 </w:t>
      </w:r>
      <w:r w:rsidRPr="00A15E51">
        <w:rPr>
          <w:rFonts w:ascii="Times New Roman" w:hAnsi="Times New Roman" w:cs="Times New Roman"/>
          <w:b/>
          <w:bCs/>
          <w:color w:val="262626"/>
          <w:sz w:val="22"/>
          <w:szCs w:val="22"/>
          <w:lang w:val="en-US" w:eastAsia="en-US"/>
        </w:rPr>
        <w:t>2006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45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>, 3406.</w:t>
      </w:r>
    </w:p>
    <w:p w:rsidR="000B44C2" w:rsidRPr="00A15E51" w:rsidRDefault="000B44C2" w:rsidP="000B44C2">
      <w:pPr>
        <w:widowControl w:val="0"/>
        <w:numPr>
          <w:ilvl w:val="0"/>
          <w:numId w:val="2"/>
        </w:numPr>
        <w:overflowPunct/>
        <w:spacing w:line="240" w:lineRule="auto"/>
        <w:ind w:left="567" w:hanging="567"/>
        <w:jc w:val="both"/>
        <w:textAlignment w:val="auto"/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</w:pP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Desiraju, G. R. </w:t>
      </w:r>
      <w:r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Angew. Chem., Int. Ed.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 </w:t>
      </w:r>
      <w:r w:rsidRPr="00A15E51">
        <w:rPr>
          <w:rFonts w:ascii="Times New Roman" w:hAnsi="Times New Roman" w:cs="Times New Roman"/>
          <w:b/>
          <w:bCs/>
          <w:color w:val="262626"/>
          <w:sz w:val="22"/>
          <w:szCs w:val="22"/>
          <w:lang w:val="en-US" w:eastAsia="en-US"/>
        </w:rPr>
        <w:t>1995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34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>, 2311.</w:t>
      </w:r>
    </w:p>
    <w:p w:rsidR="000B44C2" w:rsidRPr="00A15E51" w:rsidRDefault="00C77D6D" w:rsidP="001B5E87">
      <w:pPr>
        <w:widowControl w:val="0"/>
        <w:numPr>
          <w:ilvl w:val="0"/>
          <w:numId w:val="2"/>
        </w:numPr>
        <w:overflowPunct/>
        <w:spacing w:line="240" w:lineRule="auto"/>
        <w:ind w:left="567" w:hanging="567"/>
        <w:jc w:val="both"/>
        <w:textAlignment w:val="auto"/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</w:pP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Jones, J. T. A.,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et al.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Nature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 </w:t>
      </w:r>
      <w:r w:rsidRPr="00A15E51">
        <w:rPr>
          <w:rFonts w:ascii="Times New Roman" w:hAnsi="Times New Roman" w:cs="Times New Roman"/>
          <w:b/>
          <w:bCs/>
          <w:color w:val="262626"/>
          <w:sz w:val="22"/>
          <w:szCs w:val="22"/>
          <w:lang w:val="en-US" w:eastAsia="en-US"/>
        </w:rPr>
        <w:t>2011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iCs/>
          <w:color w:val="262626"/>
          <w:sz w:val="22"/>
          <w:szCs w:val="22"/>
          <w:lang w:val="en-US" w:eastAsia="en-US"/>
        </w:rPr>
        <w:t>474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>, 367.</w:t>
      </w:r>
    </w:p>
    <w:p w:rsidR="00D10FAD" w:rsidRPr="00A15E51" w:rsidRDefault="00D10FAD" w:rsidP="00135A67">
      <w:pPr>
        <w:widowControl w:val="0"/>
        <w:numPr>
          <w:ilvl w:val="0"/>
          <w:numId w:val="2"/>
        </w:numPr>
        <w:overflowPunct/>
        <w:spacing w:line="240" w:lineRule="auto"/>
        <w:ind w:left="567" w:hanging="567"/>
        <w:jc w:val="both"/>
        <w:textAlignment w:val="auto"/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</w:pP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Jiang, S., et al.,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J. Am. Chem. Soc.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b/>
          <w:color w:val="262626"/>
          <w:sz w:val="22"/>
          <w:szCs w:val="22"/>
          <w:lang w:val="en-US" w:eastAsia="en-US"/>
        </w:rPr>
        <w:t>2013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135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>, 17818.</w:t>
      </w:r>
    </w:p>
    <w:p w:rsidR="00135A67" w:rsidRPr="00A15E51" w:rsidRDefault="00135A67" w:rsidP="00135A67">
      <w:pPr>
        <w:widowControl w:val="0"/>
        <w:numPr>
          <w:ilvl w:val="0"/>
          <w:numId w:val="2"/>
        </w:numPr>
        <w:overflowPunct/>
        <w:spacing w:line="240" w:lineRule="auto"/>
        <w:ind w:left="567" w:hanging="567"/>
        <w:jc w:val="both"/>
        <w:textAlignment w:val="auto"/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</w:pP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Hasell, T.,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et al.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J. Am. Chem. Soc.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b/>
          <w:color w:val="262626"/>
          <w:sz w:val="22"/>
          <w:szCs w:val="22"/>
          <w:lang w:val="en-US" w:eastAsia="en-US"/>
        </w:rPr>
        <w:t>2014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136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>, 1438.</w:t>
      </w:r>
    </w:p>
    <w:p w:rsidR="003973E1" w:rsidRPr="00A15E51" w:rsidRDefault="003973E1" w:rsidP="00A15E51">
      <w:pPr>
        <w:widowControl w:val="0"/>
        <w:numPr>
          <w:ilvl w:val="0"/>
          <w:numId w:val="2"/>
        </w:numPr>
        <w:overflowPunct/>
        <w:spacing w:line="240" w:lineRule="auto"/>
        <w:ind w:left="567" w:hanging="567"/>
        <w:jc w:val="both"/>
        <w:textAlignment w:val="auto"/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</w:pP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Chen, L.,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et al.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b/>
          <w:color w:val="262626"/>
          <w:sz w:val="22"/>
          <w:szCs w:val="22"/>
          <w:lang w:val="en-US" w:eastAsia="en-US"/>
        </w:rPr>
        <w:t>2014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in revision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>.</w:t>
      </w:r>
    </w:p>
    <w:p w:rsidR="00A15E51" w:rsidRPr="00A15E51" w:rsidRDefault="00A15E51" w:rsidP="00A15E51">
      <w:pPr>
        <w:widowControl w:val="0"/>
        <w:numPr>
          <w:ilvl w:val="0"/>
          <w:numId w:val="2"/>
        </w:numPr>
        <w:overflowPunct/>
        <w:spacing w:line="240" w:lineRule="auto"/>
        <w:ind w:left="567" w:hanging="567"/>
        <w:jc w:val="both"/>
        <w:textAlignment w:val="auto"/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</w:pP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Greenaway, R.,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et al.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 xml:space="preserve">, </w:t>
      </w:r>
      <w:r w:rsidRPr="00A15E51">
        <w:rPr>
          <w:rFonts w:ascii="Times New Roman" w:hAnsi="Times New Roman" w:cs="Times New Roman"/>
          <w:i/>
          <w:color w:val="262626"/>
          <w:sz w:val="22"/>
          <w:szCs w:val="22"/>
          <w:lang w:val="en-US" w:eastAsia="en-US"/>
        </w:rPr>
        <w:t>unpublished results</w:t>
      </w:r>
      <w:r w:rsidRPr="00A15E51">
        <w:rPr>
          <w:rFonts w:ascii="Times New Roman" w:hAnsi="Times New Roman" w:cs="Times New Roman"/>
          <w:color w:val="262626"/>
          <w:sz w:val="22"/>
          <w:szCs w:val="22"/>
          <w:lang w:val="en-US" w:eastAsia="en-US"/>
        </w:rPr>
        <w:t>.</w:t>
      </w:r>
    </w:p>
    <w:p w:rsidR="001710BF" w:rsidRPr="00A15E51" w:rsidRDefault="001710BF" w:rsidP="007E66ED">
      <w:pPr>
        <w:pStyle w:val="Haupttext"/>
        <w:spacing w:line="240" w:lineRule="auto"/>
        <w:rPr>
          <w:rFonts w:ascii="Times New Roman" w:hAnsi="Times New Roman" w:cs="Times New Roman"/>
          <w:b/>
          <w:noProof/>
          <w:sz w:val="22"/>
          <w:szCs w:val="22"/>
        </w:rPr>
      </w:pPr>
    </w:p>
    <w:p w:rsidR="00A44387" w:rsidRPr="00A15E51" w:rsidRDefault="005D735A" w:rsidP="007E66ED">
      <w:pPr>
        <w:pStyle w:val="Haupttext"/>
        <w:spacing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A15E51">
        <w:rPr>
          <w:rFonts w:ascii="Times New Roman" w:hAnsi="Times New Roman" w:cs="Times New Roman"/>
          <w:noProof/>
          <w:sz w:val="22"/>
          <w:szCs w:val="22"/>
        </w:rPr>
        <w:t>We thank EPSRC (EP/H000925/1</w:t>
      </w:r>
      <w:r w:rsidR="001710BF" w:rsidRPr="00A15E51">
        <w:rPr>
          <w:rFonts w:ascii="Times New Roman" w:hAnsi="Times New Roman" w:cs="Times New Roman"/>
          <w:noProof/>
          <w:sz w:val="22"/>
          <w:szCs w:val="22"/>
        </w:rPr>
        <w:t xml:space="preserve"> &amp; EP/K018396/1</w:t>
      </w:r>
      <w:r w:rsidRPr="00A15E51">
        <w:rPr>
          <w:rFonts w:ascii="Times New Roman" w:hAnsi="Times New Roman" w:cs="Times New Roman"/>
          <w:noProof/>
          <w:sz w:val="22"/>
          <w:szCs w:val="22"/>
        </w:rPr>
        <w:t xml:space="preserve">) </w:t>
      </w:r>
      <w:r w:rsidR="007E66ED" w:rsidRPr="00A15E51">
        <w:rPr>
          <w:rFonts w:ascii="Times New Roman" w:hAnsi="Times New Roman" w:cs="Times New Roman"/>
          <w:noProof/>
          <w:sz w:val="22"/>
          <w:szCs w:val="22"/>
        </w:rPr>
        <w:t xml:space="preserve">and the European Research Council </w:t>
      </w:r>
      <w:r w:rsidR="003A7AD5" w:rsidRPr="00A15E51">
        <w:rPr>
          <w:rFonts w:ascii="Times New Roman" w:hAnsi="Times New Roman" w:cs="Times New Roman"/>
          <w:noProof/>
          <w:sz w:val="22"/>
          <w:szCs w:val="22"/>
        </w:rPr>
        <w:t xml:space="preserve">(project RobOT) </w:t>
      </w:r>
      <w:r w:rsidRPr="00A15E51">
        <w:rPr>
          <w:rFonts w:ascii="Times New Roman" w:hAnsi="Times New Roman" w:cs="Times New Roman"/>
          <w:noProof/>
          <w:sz w:val="22"/>
          <w:szCs w:val="22"/>
        </w:rPr>
        <w:t>for funding.</w:t>
      </w:r>
    </w:p>
    <w:sectPr w:rsidR="00A44387" w:rsidRPr="00A15E51">
      <w:type w:val="continuous"/>
      <w:pgSz w:w="11907" w:h="16840" w:code="9"/>
      <w:pgMar w:top="1701" w:right="1701" w:bottom="1701" w:left="1701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A0CF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D52E01"/>
    <w:multiLevelType w:val="hybridMultilevel"/>
    <w:tmpl w:val="C748C098"/>
    <w:lvl w:ilvl="0" w:tplc="F1028B6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atur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ERC_Proposal_2011.enl&lt;/item&gt;&lt;/Libraries&gt;&lt;/ENLibraries&gt;"/>
  </w:docVars>
  <w:rsids>
    <w:rsidRoot w:val="00EE544D"/>
    <w:rsid w:val="000113AE"/>
    <w:rsid w:val="00020585"/>
    <w:rsid w:val="00030E2A"/>
    <w:rsid w:val="000B44C2"/>
    <w:rsid w:val="00135A67"/>
    <w:rsid w:val="001477DF"/>
    <w:rsid w:val="001710BF"/>
    <w:rsid w:val="00186D0F"/>
    <w:rsid w:val="001936C3"/>
    <w:rsid w:val="001B5E87"/>
    <w:rsid w:val="001B7828"/>
    <w:rsid w:val="001D3E4C"/>
    <w:rsid w:val="001E6E06"/>
    <w:rsid w:val="00235404"/>
    <w:rsid w:val="00284AAA"/>
    <w:rsid w:val="00285107"/>
    <w:rsid w:val="002C1F8D"/>
    <w:rsid w:val="0032223A"/>
    <w:rsid w:val="003833E1"/>
    <w:rsid w:val="003973E1"/>
    <w:rsid w:val="003A7AD5"/>
    <w:rsid w:val="003C6188"/>
    <w:rsid w:val="003F1E95"/>
    <w:rsid w:val="00413C93"/>
    <w:rsid w:val="0043626A"/>
    <w:rsid w:val="00444B68"/>
    <w:rsid w:val="00456F5B"/>
    <w:rsid w:val="004B140A"/>
    <w:rsid w:val="004B1D7E"/>
    <w:rsid w:val="004C49EB"/>
    <w:rsid w:val="005046A7"/>
    <w:rsid w:val="00553646"/>
    <w:rsid w:val="00580A5F"/>
    <w:rsid w:val="005C5106"/>
    <w:rsid w:val="005D735A"/>
    <w:rsid w:val="006D26F5"/>
    <w:rsid w:val="00735FDA"/>
    <w:rsid w:val="007824DD"/>
    <w:rsid w:val="007B3081"/>
    <w:rsid w:val="007B6BB0"/>
    <w:rsid w:val="007B7647"/>
    <w:rsid w:val="007D6D81"/>
    <w:rsid w:val="007E2D45"/>
    <w:rsid w:val="007E35C1"/>
    <w:rsid w:val="007E66ED"/>
    <w:rsid w:val="00811CD9"/>
    <w:rsid w:val="00815E01"/>
    <w:rsid w:val="008367CD"/>
    <w:rsid w:val="00897839"/>
    <w:rsid w:val="008C72BB"/>
    <w:rsid w:val="00921EB3"/>
    <w:rsid w:val="009662AB"/>
    <w:rsid w:val="009A7058"/>
    <w:rsid w:val="009B2779"/>
    <w:rsid w:val="009C2EA6"/>
    <w:rsid w:val="00A00322"/>
    <w:rsid w:val="00A04AF4"/>
    <w:rsid w:val="00A15E51"/>
    <w:rsid w:val="00A2752A"/>
    <w:rsid w:val="00A44387"/>
    <w:rsid w:val="00A53A00"/>
    <w:rsid w:val="00A71807"/>
    <w:rsid w:val="00AC1C0A"/>
    <w:rsid w:val="00B052E0"/>
    <w:rsid w:val="00B32AF8"/>
    <w:rsid w:val="00B428AE"/>
    <w:rsid w:val="00B65E51"/>
    <w:rsid w:val="00BA034B"/>
    <w:rsid w:val="00BC1643"/>
    <w:rsid w:val="00BC3459"/>
    <w:rsid w:val="00BE4A45"/>
    <w:rsid w:val="00C77D6D"/>
    <w:rsid w:val="00CA16F4"/>
    <w:rsid w:val="00CD585A"/>
    <w:rsid w:val="00D10FAD"/>
    <w:rsid w:val="00D14A2D"/>
    <w:rsid w:val="00D8481E"/>
    <w:rsid w:val="00E4595F"/>
    <w:rsid w:val="00EE544D"/>
    <w:rsid w:val="00F220C2"/>
    <w:rsid w:val="00F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  <w:sz w:val="24"/>
      <w:szCs w:val="24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itelzeile">
    <w:name w:val="Titelzeile"/>
    <w:basedOn w:val="Haupttext"/>
    <w:next w:val="Autoren"/>
    <w:pPr>
      <w:jc w:val="center"/>
    </w:pPr>
    <w:rPr>
      <w:b/>
      <w:bCs/>
      <w:sz w:val="28"/>
      <w:szCs w:val="28"/>
    </w:rPr>
  </w:style>
  <w:style w:type="paragraph" w:customStyle="1" w:styleId="Autoren">
    <w:name w:val="Autoren"/>
    <w:basedOn w:val="Haupttext"/>
    <w:pPr>
      <w:jc w:val="center"/>
    </w:pPr>
    <w:rPr>
      <w:i/>
      <w:iCs/>
    </w:rPr>
  </w:style>
  <w:style w:type="paragraph" w:styleId="Subtitle">
    <w:name w:val="Subtitle"/>
    <w:basedOn w:val="Haupttext"/>
    <w:next w:val="Haupttext"/>
    <w:qFormat/>
    <w:pPr>
      <w:spacing w:before="120"/>
      <w:jc w:val="left"/>
      <w:outlineLvl w:val="1"/>
    </w:pPr>
    <w:rPr>
      <w:b/>
      <w:bCs/>
    </w:rPr>
  </w:style>
  <w:style w:type="paragraph" w:customStyle="1" w:styleId="Haupttext">
    <w:name w:val="Haupttext"/>
    <w:pPr>
      <w:spacing w:line="360" w:lineRule="auto"/>
      <w:jc w:val="both"/>
    </w:pPr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iPriority w:val="99"/>
    <w:unhideWhenUsed/>
    <w:rsid w:val="007B7647"/>
    <w:rPr>
      <w:color w:val="0000FF"/>
      <w:u w:val="single"/>
    </w:rPr>
  </w:style>
  <w:style w:type="character" w:styleId="Emphasis">
    <w:name w:val="Emphasis"/>
    <w:uiPriority w:val="20"/>
    <w:qFormat/>
    <w:rsid w:val="008367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Normvorlage</vt:lpstr>
    </vt:vector>
  </TitlesOfParts>
  <Company>DECHEMA e.V.</Company>
  <LinksUpToDate>false</LinksUpToDate>
  <CharactersWithSpaces>2822</CharactersWithSpaces>
  <SharedDoc>false</SharedDoc>
  <HLinks>
    <vt:vector size="6" baseType="variant">
      <vt:variant>
        <vt:i4>5177416</vt:i4>
      </vt:variant>
      <vt:variant>
        <vt:i4>3962</vt:i4>
      </vt:variant>
      <vt:variant>
        <vt:i4>1025</vt:i4>
      </vt:variant>
      <vt:variant>
        <vt:i4>1</vt:i4>
      </vt:variant>
      <vt:variant>
        <vt:lpwstr>Screenshot 2014-05-18 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Normvorlage</dc:title>
  <dc:subject/>
  <dc:creator>Dr. L. Nick</dc:creator>
  <cp:keywords/>
  <cp:lastModifiedBy>mceajh</cp:lastModifiedBy>
  <cp:revision>2</cp:revision>
  <cp:lastPrinted>2014-05-18T09:58:00Z</cp:lastPrinted>
  <dcterms:created xsi:type="dcterms:W3CDTF">2014-10-08T08:57:00Z</dcterms:created>
  <dcterms:modified xsi:type="dcterms:W3CDTF">2014-10-08T08:57:00Z</dcterms:modified>
</cp:coreProperties>
</file>